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233C4A">
              <w:rPr>
                <w:noProof/>
              </w:rPr>
              <w:t>Верхняя Орлянка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233C4A">
              <w:rPr>
                <w:noProof/>
              </w:rPr>
              <w:t>Верхняя Орлянка</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____________</w:t>
            </w:r>
            <w:r w:rsidR="00233C4A">
              <w:t xml:space="preserve"> </w:t>
            </w:r>
            <w:proofErr w:type="spellStart"/>
            <w:r w:rsidR="00233C4A">
              <w:t>ИсмагиловР.Р</w:t>
            </w:r>
            <w:proofErr w:type="spellEnd"/>
            <w:r w:rsidR="00233C4A">
              <w:t>.</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233C4A" w:rsidP="00351456">
            <w:pPr>
              <w:ind w:left="5670"/>
              <w:jc w:val="center"/>
            </w:pPr>
            <w:r>
              <w:t>сельского поселения Верхняя Орлянка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____________</w:t>
            </w:r>
            <w:r w:rsidR="00233C4A">
              <w:t>__ Митяева А.А.</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233C4A">
        <w:rPr>
          <w:b/>
          <w:bCs/>
          <w:color w:val="000000" w:themeColor="text1"/>
          <w:sz w:val="48"/>
          <w:szCs w:val="48"/>
        </w:rPr>
        <w:t>поселения Верхняя Орлянка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233C4A" w:rsidP="00B31EE5">
      <w:pPr>
        <w:ind w:firstLine="567"/>
        <w:jc w:val="center"/>
        <w:rPr>
          <w:color w:val="000000" w:themeColor="text1"/>
          <w:sz w:val="28"/>
          <w:szCs w:val="28"/>
        </w:rPr>
      </w:pPr>
      <w:r>
        <w:rPr>
          <w:color w:val="000000" w:themeColor="text1"/>
          <w:sz w:val="28"/>
          <w:szCs w:val="28"/>
        </w:rPr>
        <w:t>село Верхняя Орлянка</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233C4A">
        <w:rPr>
          <w:color w:val="000000" w:themeColor="text1"/>
          <w:sz w:val="28"/>
          <w:szCs w:val="28"/>
        </w:rPr>
        <w:t xml:space="preserve">поселения Верхняя Орлянка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w:t>
      </w:r>
      <w:proofErr w:type="gramEnd"/>
      <w:r w:rsidR="00B31EE5" w:rsidRPr="003209A0">
        <w:rPr>
          <w:color w:val="000000" w:themeColor="text1"/>
          <w:sz w:val="28"/>
          <w:szCs w:val="28"/>
        </w:rPr>
        <w:t xml:space="preserve">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233C4A">
        <w:rPr>
          <w:b/>
          <w:bCs/>
          <w:color w:val="000000" w:themeColor="text1"/>
          <w:sz w:val="28"/>
          <w:szCs w:val="28"/>
        </w:rPr>
        <w:t>Верхняя Орлянка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233C4A">
        <w:rPr>
          <w:color w:val="000000" w:themeColor="text1"/>
          <w:sz w:val="28"/>
          <w:szCs w:val="28"/>
        </w:rPr>
        <w:t>Верхняя Орлянка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233C4A"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В соответствии с</w:t>
      </w:r>
      <w:r w:rsidR="00DC3849" w:rsidRPr="003209A0">
        <w:rPr>
          <w:color w:val="000000" w:themeColor="text1"/>
          <w:sz w:val="28"/>
          <w:szCs w:val="28"/>
        </w:rPr>
        <w:t xml:space="preserve"> Законом </w:t>
      </w:r>
      <w:r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 xml:space="preserve">в состав поселения </w:t>
      </w:r>
      <w:r w:rsidR="00EC2C22" w:rsidRPr="003209A0">
        <w:rPr>
          <w:color w:val="000000" w:themeColor="text1"/>
          <w:sz w:val="28"/>
          <w:szCs w:val="28"/>
        </w:rPr>
        <w:lastRenderedPageBreak/>
        <w:t>вход</w:t>
      </w:r>
      <w:r w:rsidR="00103F66" w:rsidRPr="003209A0">
        <w:rPr>
          <w:color w:val="000000" w:themeColor="text1"/>
          <w:sz w:val="28"/>
          <w:szCs w:val="28"/>
        </w:rPr>
        <w:t>я</w:t>
      </w:r>
      <w:r w:rsidR="00EC2C22" w:rsidRPr="003209A0">
        <w:rPr>
          <w:color w:val="000000" w:themeColor="text1"/>
          <w:sz w:val="28"/>
          <w:szCs w:val="28"/>
        </w:rPr>
        <w:t>т</w:t>
      </w:r>
      <w:r w:rsidR="00233C4A">
        <w:rPr>
          <w:color w:val="22272F"/>
          <w:sz w:val="28"/>
          <w:szCs w:val="28"/>
          <w:shd w:val="clear" w:color="auto" w:fill="FFFFFF"/>
        </w:rPr>
        <w:t>: поселок Алимовка, село Верхняя Орлянка, поселок Калиновый Ключ, деревня Средняя Орлянка.</w:t>
      </w:r>
    </w:p>
    <w:p w:rsidR="00B31EE5" w:rsidRPr="00233C4A"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233C4A">
        <w:rPr>
          <w:color w:val="000000" w:themeColor="text1"/>
          <w:sz w:val="28"/>
          <w:szCs w:val="28"/>
        </w:rPr>
        <w:t xml:space="preserve"> </w:t>
      </w:r>
      <w:r w:rsidR="00233C4A" w:rsidRPr="00233C4A">
        <w:rPr>
          <w:iCs/>
          <w:color w:val="22272F"/>
          <w:sz w:val="28"/>
          <w:szCs w:val="28"/>
          <w:shd w:val="clear" w:color="auto" w:fill="FFFFFF"/>
        </w:rPr>
        <w:t>село Верхняя Орлянка</w:t>
      </w:r>
      <w:r w:rsidR="005703FF" w:rsidRPr="00233C4A">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645C56">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w:t>
      </w:r>
      <w:r w:rsidRPr="00216F0A">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233C4A">
        <w:rPr>
          <w:color w:val="000000" w:themeColor="text1"/>
          <w:sz w:val="28"/>
          <w:szCs w:val="28"/>
        </w:rPr>
        <w:t xml:space="preserve"> Верхняя Орлянка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233C4A">
        <w:rPr>
          <w:color w:val="000000" w:themeColor="text1"/>
          <w:sz w:val="28"/>
          <w:szCs w:val="28"/>
        </w:rPr>
        <w:t xml:space="preserve"> Верхняя Орлянка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233C4A">
        <w:rPr>
          <w:color w:val="000000" w:themeColor="text1"/>
          <w:sz w:val="28"/>
          <w:szCs w:val="28"/>
        </w:rPr>
        <w:t xml:space="preserve"> Верхняя Орлянка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w:t>
      </w:r>
      <w:proofErr w:type="gramEnd"/>
      <w:r w:rsidRPr="003209A0">
        <w:rPr>
          <w:color w:val="000000" w:themeColor="text1"/>
          <w:sz w:val="28"/>
          <w:szCs w:val="28"/>
        </w:rPr>
        <w:t xml:space="preserve">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в случае принятия Собранием представителей поселения </w:t>
      </w:r>
      <w:r w:rsidRPr="00216F0A">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lastRenderedPageBreak/>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lastRenderedPageBreak/>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 xml:space="preserve">от </w:t>
      </w:r>
      <w:r w:rsidR="003F271A" w:rsidRPr="00665427">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w:t>
      </w:r>
      <w:r w:rsidR="005C5CE7" w:rsidRPr="00665427">
        <w:rPr>
          <w:color w:val="000000" w:themeColor="text1"/>
          <w:sz w:val="28"/>
          <w:szCs w:val="28"/>
        </w:rPr>
        <w:lastRenderedPageBreak/>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 xml:space="preserve">Собрание представителей поселения состоит </w:t>
      </w:r>
      <w:r w:rsidRPr="00E67342">
        <w:rPr>
          <w:color w:val="000000" w:themeColor="text1"/>
          <w:sz w:val="28"/>
          <w:szCs w:val="28"/>
        </w:rPr>
        <w:t>из</w:t>
      </w:r>
      <w:r w:rsidR="004C20CC" w:rsidRPr="00E67342">
        <w:rPr>
          <w:color w:val="000000" w:themeColor="text1"/>
          <w:sz w:val="28"/>
          <w:szCs w:val="28"/>
        </w:rPr>
        <w:t xml:space="preserve"> </w:t>
      </w:r>
      <w:r w:rsidR="00E67342" w:rsidRPr="00E67342">
        <w:rPr>
          <w:color w:val="000000" w:themeColor="text1"/>
          <w:sz w:val="28"/>
          <w:szCs w:val="28"/>
        </w:rPr>
        <w:t>7</w:t>
      </w:r>
      <w:r w:rsidR="0016142E" w:rsidRPr="00E67342">
        <w:rPr>
          <w:color w:val="000000" w:themeColor="text1"/>
          <w:sz w:val="28"/>
          <w:szCs w:val="28"/>
        </w:rPr>
        <w:t xml:space="preserve"> (</w:t>
      </w:r>
      <w:r w:rsidR="00E67342" w:rsidRPr="00E67342">
        <w:rPr>
          <w:color w:val="000000" w:themeColor="text1"/>
          <w:sz w:val="28"/>
          <w:szCs w:val="28"/>
        </w:rPr>
        <w:t>семи</w:t>
      </w:r>
      <w:r w:rsidR="00983964" w:rsidRPr="00E67342">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E67342">
        <w:rPr>
          <w:noProof/>
          <w:color w:val="000000"/>
          <w:sz w:val="28"/>
          <w:szCs w:val="28"/>
        </w:rPr>
        <w:t>446523, Самарская область, Сергиевский район, село Верхняя Орлянка, ул.Почтовая, д.2А.</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lastRenderedPageBreak/>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lastRenderedPageBreak/>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lastRenderedPageBreak/>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sidRPr="003209A0">
        <w:rPr>
          <w:color w:val="000000" w:themeColor="text1"/>
          <w:sz w:val="28"/>
          <w:szCs w:val="28"/>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lastRenderedPageBreak/>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094B7E">
        <w:rPr>
          <w:sz w:val="28"/>
          <w:szCs w:val="28"/>
        </w:rPr>
        <w:t>Верхняя Орлянка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094B7E">
        <w:rPr>
          <w:sz w:val="28"/>
          <w:szCs w:val="28"/>
        </w:rPr>
        <w:t>Верхняя Орлянка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094B7E">
        <w:rPr>
          <w:sz w:val="28"/>
          <w:szCs w:val="28"/>
        </w:rPr>
        <w:t xml:space="preserve">Верхняя Орлянка </w:t>
      </w:r>
      <w:r>
        <w:rPr>
          <w:sz w:val="28"/>
          <w:szCs w:val="28"/>
        </w:rPr>
        <w:t xml:space="preserve"> муниципального района Сергиевский Самарской</w:t>
      </w:r>
      <w:proofErr w:type="gramEnd"/>
      <w:r>
        <w:rPr>
          <w:sz w:val="28"/>
          <w:szCs w:val="28"/>
        </w:rPr>
        <w:t xml:space="preserve"> области».</w:t>
      </w:r>
      <w:r w:rsidR="0017462E">
        <w:rPr>
          <w:color w:val="000000" w:themeColor="text1"/>
          <w:sz w:val="28"/>
          <w:szCs w:val="28"/>
        </w:rPr>
        <w:t xml:space="preserve"> </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Pr="00094B7E" w:rsidRDefault="00ED00EE" w:rsidP="00094B7E">
      <w:pPr>
        <w:spacing w:line="240" w:lineRule="atLeast"/>
        <w:ind w:firstLine="709"/>
        <w:jc w:val="both"/>
        <w:rPr>
          <w:color w:val="000000" w:themeColor="text1"/>
          <w:sz w:val="28"/>
          <w:szCs w:val="28"/>
        </w:rPr>
      </w:pPr>
      <w:r w:rsidRPr="00094B7E">
        <w:rPr>
          <w:color w:val="000000" w:themeColor="text1"/>
          <w:kern w:val="1"/>
          <w:sz w:val="28"/>
          <w:szCs w:val="28"/>
        </w:rPr>
        <w:lastRenderedPageBreak/>
        <w:t xml:space="preserve">12. </w:t>
      </w:r>
      <w:proofErr w:type="gramStart"/>
      <w:r w:rsidRPr="00094B7E">
        <w:rPr>
          <w:color w:val="000000" w:themeColor="text1"/>
          <w:sz w:val="28"/>
          <w:szCs w:val="28"/>
        </w:rPr>
        <w:t>В</w:t>
      </w:r>
      <w:r w:rsidR="00CA1C82" w:rsidRPr="00094B7E">
        <w:rPr>
          <w:color w:val="000000" w:themeColor="text1"/>
          <w:sz w:val="28"/>
          <w:szCs w:val="28"/>
        </w:rPr>
        <w:t xml:space="preserve"> </w:t>
      </w:r>
      <w:r w:rsidR="00CA1C82" w:rsidRPr="00094B7E">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094B7E">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bookmarkStart w:id="0" w:name="_GoBack"/>
      <w:bookmarkEnd w:id="0"/>
      <w:r w:rsidR="00094B7E">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lastRenderedPageBreak/>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Pr="00074D46">
        <w:rPr>
          <w:color w:val="000000" w:themeColor="text1"/>
          <w:sz w:val="28"/>
          <w:szCs w:val="28"/>
          <w:shd w:val="clear" w:color="auto" w:fill="FFFFFF"/>
        </w:rPr>
        <w:lastRenderedPageBreak/>
        <w:t>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094B7E">
        <w:rPr>
          <w:noProof/>
          <w:color w:val="000000"/>
          <w:sz w:val="28"/>
          <w:szCs w:val="28"/>
        </w:rPr>
        <w:t>446523, Самарская область, Сергиевский район, село Верхняя Орлянка, ул.Почтовая, д.2А</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lastRenderedPageBreak/>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w:t>
      </w:r>
      <w:r w:rsidR="00B31EE5" w:rsidRPr="003209A0">
        <w:rPr>
          <w:color w:val="000000" w:themeColor="text1"/>
          <w:sz w:val="28"/>
          <w:szCs w:val="28"/>
        </w:rPr>
        <w:lastRenderedPageBreak/>
        <w:t>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 xml:space="preserve">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w:t>
      </w:r>
      <w:r w:rsidRPr="003209A0">
        <w:rPr>
          <w:color w:val="000000" w:themeColor="text1"/>
          <w:sz w:val="28"/>
          <w:szCs w:val="28"/>
        </w:rPr>
        <w:lastRenderedPageBreak/>
        <w:t>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94B7E" w:rsidRDefault="00094B7E" w:rsidP="00B31EE5">
      <w:pPr>
        <w:ind w:firstLine="709"/>
        <w:jc w:val="both"/>
        <w:rPr>
          <w:b/>
          <w:bCs/>
          <w:color w:val="000000" w:themeColor="text1"/>
          <w:sz w:val="28"/>
          <w:szCs w:val="28"/>
        </w:rPr>
      </w:pPr>
    </w:p>
    <w:p w:rsidR="00094B7E" w:rsidRDefault="00094B7E" w:rsidP="00B31EE5">
      <w:pPr>
        <w:ind w:firstLine="709"/>
        <w:jc w:val="both"/>
        <w:rPr>
          <w:b/>
          <w:bCs/>
          <w:color w:val="000000" w:themeColor="text1"/>
          <w:sz w:val="28"/>
          <w:szCs w:val="28"/>
        </w:rPr>
      </w:pPr>
    </w:p>
    <w:p w:rsidR="00094B7E" w:rsidRDefault="00094B7E" w:rsidP="00B31EE5">
      <w:pPr>
        <w:ind w:firstLine="709"/>
        <w:jc w:val="both"/>
        <w:rPr>
          <w:b/>
          <w:bCs/>
          <w:color w:val="000000" w:themeColor="text1"/>
          <w:sz w:val="28"/>
          <w:szCs w:val="28"/>
        </w:rPr>
      </w:pPr>
    </w:p>
    <w:p w:rsidR="00B31EE5" w:rsidRPr="003209A0" w:rsidRDefault="00094B7E" w:rsidP="00B31EE5">
      <w:pPr>
        <w:ind w:firstLine="709"/>
        <w:jc w:val="both"/>
        <w:rPr>
          <w:color w:val="000000" w:themeColor="text1"/>
          <w:sz w:val="28"/>
          <w:szCs w:val="28"/>
        </w:rPr>
      </w:pPr>
      <w:r>
        <w:rPr>
          <w:b/>
          <w:bCs/>
          <w:color w:val="000000" w:themeColor="text1"/>
          <w:sz w:val="28"/>
          <w:szCs w:val="28"/>
        </w:rPr>
        <w:t xml:space="preserve">           </w:t>
      </w:r>
      <w:r w:rsidR="00B31EE5"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Размер пенсии за выслугу лет увеличивается на 3 процента среднемесячного денежного содержания муниципального служащего </w:t>
      </w:r>
      <w:r w:rsidRPr="003209A0">
        <w:rPr>
          <w:color w:val="000000" w:themeColor="text1"/>
          <w:sz w:val="28"/>
          <w:szCs w:val="28"/>
        </w:rPr>
        <w:lastRenderedPageBreak/>
        <w:t>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 xml:space="preserve">33-ФЗ «Об общих принципах организации местного самоуправления в единой системе публичной власти» (в случае закрепления таких гарантий </w:t>
      </w:r>
      <w:r w:rsidRPr="00626C73">
        <w:rPr>
          <w:color w:val="000000" w:themeColor="text1"/>
          <w:sz w:val="28"/>
          <w:szCs w:val="28"/>
          <w:shd w:val="clear" w:color="auto" w:fill="FFFFFF"/>
        </w:rPr>
        <w:lastRenderedPageBreak/>
        <w:t>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 xml:space="preserve">независимо от их </w:t>
      </w:r>
      <w:r w:rsidR="002B1A11" w:rsidRPr="003209A0">
        <w:rPr>
          <w:color w:val="000000" w:themeColor="text1"/>
          <w:sz w:val="28"/>
          <w:szCs w:val="28"/>
        </w:rPr>
        <w:lastRenderedPageBreak/>
        <w:t>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w:t>
      </w:r>
      <w:r w:rsidR="000C3BAE" w:rsidRPr="003209A0">
        <w:rPr>
          <w:color w:val="000000" w:themeColor="text1"/>
          <w:sz w:val="28"/>
          <w:szCs w:val="28"/>
        </w:rPr>
        <w:lastRenderedPageBreak/>
        <w:t>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 xml:space="preserve">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3209A0">
        <w:rPr>
          <w:color w:val="000000" w:themeColor="text1"/>
          <w:sz w:val="28"/>
          <w:szCs w:val="28"/>
        </w:rPr>
        <w:lastRenderedPageBreak/>
        <w:t>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w:t>
      </w:r>
      <w:r w:rsidR="0093160C" w:rsidRPr="00626C73">
        <w:rPr>
          <w:color w:val="000000" w:themeColor="text1"/>
          <w:sz w:val="28"/>
          <w:szCs w:val="28"/>
          <w:shd w:val="clear" w:color="auto" w:fill="FFFFFF"/>
        </w:rPr>
        <w:lastRenderedPageBreak/>
        <w:t>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 xml:space="preserve">постановления Администрации поселения по вопросам местного значения и вопросам, связанным с осуществлением отдельных </w:t>
      </w:r>
      <w:r w:rsidR="00B31EE5" w:rsidRPr="00626C73">
        <w:rPr>
          <w:color w:val="000000" w:themeColor="text1"/>
          <w:sz w:val="28"/>
          <w:szCs w:val="28"/>
        </w:rPr>
        <w:lastRenderedPageBreak/>
        <w:t>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lastRenderedPageBreak/>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w:t>
      </w:r>
      <w:r w:rsidR="0029287C" w:rsidRPr="003209A0">
        <w:rPr>
          <w:color w:val="000000" w:themeColor="text1"/>
          <w:sz w:val="28"/>
          <w:szCs w:val="28"/>
        </w:rPr>
        <w:lastRenderedPageBreak/>
        <w:t>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lastRenderedPageBreak/>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lastRenderedPageBreak/>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lastRenderedPageBreak/>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 xml:space="preserve">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w:t>
      </w:r>
      <w:r w:rsidRPr="003209A0">
        <w:rPr>
          <w:color w:val="000000" w:themeColor="text1"/>
          <w:sz w:val="28"/>
          <w:szCs w:val="28"/>
        </w:rPr>
        <w:lastRenderedPageBreak/>
        <w:t>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 xml:space="preserve">Порядок участия органов местного самоуправления поселения в создании хозяйственных обществ, в том числе межмуниципальных, </w:t>
      </w:r>
      <w:r w:rsidRPr="003209A0">
        <w:rPr>
          <w:color w:val="000000" w:themeColor="text1"/>
          <w:sz w:val="28"/>
          <w:szCs w:val="28"/>
        </w:rPr>
        <w:lastRenderedPageBreak/>
        <w:t>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lastRenderedPageBreak/>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 xml:space="preserve">Не позднее 10 дней со дня официального опубликования (обнародования) проекта решения о бюджете поселения проводятся публичные </w:t>
      </w:r>
      <w:r w:rsidRPr="003209A0">
        <w:rPr>
          <w:color w:val="000000" w:themeColor="text1"/>
          <w:sz w:val="28"/>
          <w:szCs w:val="28"/>
        </w:rPr>
        <w:lastRenderedPageBreak/>
        <w:t>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lastRenderedPageBreak/>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008F3125">
        <w:rPr>
          <w:color w:val="000000" w:themeColor="text1"/>
          <w:sz w:val="28"/>
          <w:szCs w:val="28"/>
        </w:rPr>
        <w:t>устанавливается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w:t>
      </w:r>
      <w:r w:rsidRPr="003209A0">
        <w:rPr>
          <w:color w:val="000000" w:themeColor="text1"/>
          <w:sz w:val="28"/>
          <w:szCs w:val="28"/>
        </w:rPr>
        <w:lastRenderedPageBreak/>
        <w:t>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lastRenderedPageBreak/>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w:t>
      </w:r>
      <w:r w:rsidRPr="003209A0">
        <w:rPr>
          <w:color w:val="000000" w:themeColor="text1"/>
          <w:sz w:val="28"/>
          <w:szCs w:val="28"/>
        </w:rPr>
        <w:lastRenderedPageBreak/>
        <w:t>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lastRenderedPageBreak/>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 xml:space="preserve">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00B31EE5" w:rsidRPr="003209A0">
        <w:rPr>
          <w:color w:val="000000" w:themeColor="text1"/>
          <w:sz w:val="28"/>
          <w:szCs w:val="28"/>
        </w:rPr>
        <w:lastRenderedPageBreak/>
        <w:t>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8F3125">
        <w:rPr>
          <w:color w:val="000000" w:themeColor="text1"/>
          <w:sz w:val="28"/>
          <w:szCs w:val="28"/>
          <w:shd w:val="clear" w:color="auto" w:fill="FFFFFF"/>
        </w:rPr>
        <w:t xml:space="preserve">систематическое </w:t>
      </w:r>
      <w:proofErr w:type="spellStart"/>
      <w:r w:rsidR="008F3125">
        <w:rPr>
          <w:color w:val="000000" w:themeColor="text1"/>
          <w:sz w:val="28"/>
          <w:szCs w:val="28"/>
          <w:shd w:val="clear" w:color="auto" w:fill="FFFFFF"/>
        </w:rPr>
        <w:t>не</w:t>
      </w:r>
      <w:r w:rsidR="00D30689" w:rsidRPr="00C53D72">
        <w:rPr>
          <w:color w:val="000000" w:themeColor="text1"/>
          <w:sz w:val="28"/>
          <w:szCs w:val="28"/>
          <w:shd w:val="clear" w:color="auto" w:fill="FFFFFF"/>
        </w:rPr>
        <w:t>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lastRenderedPageBreak/>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72" w:rsidRDefault="00F61472" w:rsidP="00B31EE5">
      <w:r>
        <w:separator/>
      </w:r>
    </w:p>
  </w:endnote>
  <w:endnote w:type="continuationSeparator" w:id="0">
    <w:p w:rsidR="00F61472" w:rsidRDefault="00F61472"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72" w:rsidRDefault="00F61472" w:rsidP="00B31EE5">
      <w:r>
        <w:separator/>
      </w:r>
    </w:p>
  </w:footnote>
  <w:footnote w:type="continuationSeparator" w:id="0">
    <w:p w:rsidR="00F61472" w:rsidRDefault="00F61472"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4A" w:rsidRDefault="00233C4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33C4A" w:rsidRDefault="00233C4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4A" w:rsidRDefault="00233C4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20E8">
      <w:rPr>
        <w:rStyle w:val="aa"/>
        <w:noProof/>
      </w:rPr>
      <w:t>36</w:t>
    </w:r>
    <w:r>
      <w:rPr>
        <w:rStyle w:val="aa"/>
      </w:rPr>
      <w:fldChar w:fldCharType="end"/>
    </w:r>
  </w:p>
  <w:p w:rsidR="00233C4A" w:rsidRDefault="00233C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4B7E"/>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20E8"/>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33C4A"/>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37FA"/>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3125"/>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67342"/>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1472"/>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42340-1DC4-4E26-AD6E-B1A989B3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26312</Words>
  <Characters>149985</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cp:lastModifiedBy>
  <cp:revision>3</cp:revision>
  <dcterms:created xsi:type="dcterms:W3CDTF">2025-11-20T12:52:00Z</dcterms:created>
  <dcterms:modified xsi:type="dcterms:W3CDTF">2025-11-21T11:31:00Z</dcterms:modified>
</cp:coreProperties>
</file>